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Porównanie kotłów grzewczych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system grzewczy do budynku? &lt;strong&gt;Porównanie kotłów grzewczych&lt;/strong&gt; może w tej decyzji pomóc. Trzeba jednak zwrócić szczególną uwagę na kilka aspektów, unikać dużych uogólnień i nie upraszczać analizy cieplnej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Porównanie kotłów grzewczych - jak je czytać?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rozpocząć od sprawdzenia, czy w danym typoszeregu kotłów znajduje się urządzenie dopasowane mocą do zapotrzebowania naszego budynku. Przewymiarowany system nie będzie pracować z optymalnymi parametrami. Jego sprawność spadnie, a emisja szkodliwych związków wzrośnie. Kocioł o mocy zbyt małej może za to sobie nie poradzić z ogrzewaniem podczas silnych mrozów.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elementy porównania kotłów grzewczych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aspekt - moc - został już ogólnie omówiony. Kolejnym z nich powinna być sprawność - im wyższa, tym lepiej. Warto zwrócić uwagę na to, czy mamy do czynienia z parametrem wyznaczanym dla całego sezonu czy tylko dla mocy nominalnej. Pierwszy z nich dużo lepiej odzwierciedla rzeczywiste warunki pracy urządzenia. Kolejny aspekt to klasa energetyczna i certyfikaty. Kocioł musi być koniecznie klasy piątej - inne, dostępne w przestarzałych </w:t>
      </w:r>
      <w:r>
        <w:rPr>
          <w:rFonts w:ascii="calibri" w:hAnsi="calibri" w:eastAsia="calibri" w:cs="calibri"/>
          <w:sz w:val="24"/>
          <w:szCs w:val="24"/>
          <w:b/>
        </w:rPr>
        <w:t xml:space="preserve">porównaniach kotłów grzewczych</w:t>
      </w:r>
      <w:r>
        <w:rPr>
          <w:rFonts w:ascii="calibri" w:hAnsi="calibri" w:eastAsia="calibri" w:cs="calibri"/>
          <w:sz w:val="24"/>
          <w:szCs w:val="24"/>
        </w:rPr>
        <w:t xml:space="preserve"> należy odrzucić.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o tym, jak czytać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porównanie kotłów grzewczych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serdecznie zapraszamy na bloga Kotły Klasy 5. W naszym artykule postaraliśmy się przybliżyć najważniejsze aspekty rankingów i wyjaśnić, jakich błędów należy unikać.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porownanie-kotlow-jak-czytac-ranking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2026-08-03T23:54:45+02:00</dcterms:created>
  <dcterms:modified xsi:type="dcterms:W3CDTF">2026-08-03T23:54:45+02:00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